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B970D4" w:rsidRPr="00580850" w:rsidTr="004D4319">
        <w:tc>
          <w:tcPr>
            <w:tcW w:w="5777" w:type="dxa"/>
          </w:tcPr>
          <w:p w:rsidR="00B970D4" w:rsidRPr="00580850" w:rsidRDefault="00B970D4" w:rsidP="004D43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08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B970D4" w:rsidRPr="00580850" w:rsidRDefault="00B970D4" w:rsidP="004D43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08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распоряжением Уполномоченного</w:t>
            </w:r>
          </w:p>
          <w:p w:rsidR="00B970D4" w:rsidRPr="00580850" w:rsidRDefault="00B970D4" w:rsidP="004D43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08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защите прав предпринимателей </w:t>
            </w:r>
          </w:p>
          <w:p w:rsidR="00B970D4" w:rsidRPr="00580850" w:rsidRDefault="00B970D4" w:rsidP="004D43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08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Московской области</w:t>
            </w:r>
          </w:p>
          <w:p w:rsidR="00B970D4" w:rsidRPr="00580850" w:rsidRDefault="00B970D4" w:rsidP="004D43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08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16.07.2014 № 3-од</w:t>
            </w:r>
          </w:p>
        </w:tc>
      </w:tr>
      <w:tr w:rsidR="00B970D4" w:rsidRPr="00580850" w:rsidTr="004D4319">
        <w:tc>
          <w:tcPr>
            <w:tcW w:w="5777" w:type="dxa"/>
          </w:tcPr>
          <w:p w:rsidR="00B970D4" w:rsidRPr="00580850" w:rsidRDefault="00B970D4" w:rsidP="004D43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70D4" w:rsidRPr="00580850" w:rsidRDefault="00B970D4" w:rsidP="00B970D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0D4" w:rsidRPr="00580850" w:rsidRDefault="00B970D4" w:rsidP="00B970D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0850">
        <w:rPr>
          <w:rFonts w:ascii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B970D4" w:rsidRPr="00580850" w:rsidRDefault="00B970D4" w:rsidP="00B970D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70D4" w:rsidRPr="00580850" w:rsidRDefault="00B970D4" w:rsidP="00B970D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0850">
        <w:rPr>
          <w:rFonts w:ascii="Times New Roman" w:hAnsi="Times New Roman" w:cs="Times New Roman"/>
          <w:b/>
          <w:sz w:val="28"/>
          <w:szCs w:val="28"/>
          <w:lang w:eastAsia="ru-RU"/>
        </w:rPr>
        <w:t>работы общественных приемных</w:t>
      </w:r>
    </w:p>
    <w:p w:rsidR="00B970D4" w:rsidRPr="00580850" w:rsidRDefault="00B970D4" w:rsidP="00B970D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0850">
        <w:rPr>
          <w:rFonts w:ascii="Times New Roman" w:hAnsi="Times New Roman" w:cs="Times New Roman"/>
          <w:b/>
          <w:sz w:val="28"/>
          <w:szCs w:val="28"/>
          <w:lang w:eastAsia="ru-RU"/>
        </w:rPr>
        <w:t>Уполномоченного по защите прав предпринимателей</w:t>
      </w:r>
    </w:p>
    <w:p w:rsidR="00B970D4" w:rsidRPr="00580850" w:rsidRDefault="00B970D4" w:rsidP="00B970D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0850">
        <w:rPr>
          <w:rFonts w:ascii="Times New Roman" w:hAnsi="Times New Roman" w:cs="Times New Roman"/>
          <w:b/>
          <w:sz w:val="28"/>
          <w:szCs w:val="28"/>
          <w:lang w:eastAsia="ru-RU"/>
        </w:rPr>
        <w:t>в Московской области</w:t>
      </w:r>
    </w:p>
    <w:p w:rsidR="00B970D4" w:rsidRPr="00580850" w:rsidRDefault="00B970D4" w:rsidP="00B970D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 xml:space="preserve">Настоящим регламентом устанавливаются правила приема и работы с обращениями в общественных приемных Уполномоченного по защите прав предпринимателей в Московской области (далее – общественные приемные). 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Настоящий регламент разработан в соответствии с действующим законодательством Российской Федерации об уполномоченных по защите прав предпринимателей.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85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1.1. Общественные приемные самостоятельно осуществляют прием обращений, заявлений, ходатайств и жалоб, поданных на имя Уполномоченного.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1.2. Прием заявителей осуществляется в офисах общественных приемных.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1.3. Адреса, контактные данные, время работы и иная информация о деятельности общественных приемных публикуются на официальном сайте Уполномоченного.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1.4. Руководитель общественной приемной (далее – руководитель приемной) самостоятельно принимает решения по вопросам работы общественной приемной в порядке, установленном настоящим Регламентом.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 xml:space="preserve">1.5. Сотрудник общественной приемной, осуществляющий прием заявителей и работу с обращениями (далее - юрист) действует в рамках решений, принятых руководителем приемной и настоящим Регламентом. 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 xml:space="preserve">1.6. Общественные приемные принимают обращения, содержащие: 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1) жалобы на действия (бездействие) государственных органов, органов местного самоуправления, должностных лиц, нарушающих права и законные интересы субъектов предпринимательской деятельности (далее - заявители);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2) обращения с просьбами о ходатайстве или ином участии Уполномоченного в решении вопроса заявителя, не связанного с нарушением его прав и законных интересов государственными органами, органами местного самоуправления и (или) должностными лицами;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lastRenderedPageBreak/>
        <w:t>3) заявления о нарушении действующего законодательства государственными органами, органами местного самоуправления и (или) должностными лицами;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4) заявления с просьбой о разъяснении норм действующего законодательства в сфере предпринимательской деятельности;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5) предложения о совершенствовании действующего законодательства Московской области в сфере предпринимательской деятельности;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6) иные просьбы, ходатайства и информацию, соответствующие компетенции Уполномоченного.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850">
        <w:rPr>
          <w:rFonts w:ascii="Times New Roman" w:hAnsi="Times New Roman" w:cs="Times New Roman"/>
          <w:b/>
          <w:sz w:val="28"/>
          <w:szCs w:val="28"/>
        </w:rPr>
        <w:t>2. ЗАЯВИТЕЛИ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 xml:space="preserve">2.1. Надлежащим заявителем является: 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1) индивидуальный предприниматель;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2) руководитель организации, осуществляющей предпринимательскую деятельность;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3) общественное объединение, действующее в интересах субъекта предпринимательской деятельности, права и законные интересы которого нарушены;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4) представитель по доверенности.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 xml:space="preserve">2.2. Нотариальное удостоверение доверенности на представителя юридического лица не требуется. 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 xml:space="preserve">2.3. Заявители, указанные в </w:t>
      </w:r>
      <w:proofErr w:type="spellStart"/>
      <w:r w:rsidRPr="0058085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80850">
        <w:rPr>
          <w:rFonts w:ascii="Times New Roman" w:hAnsi="Times New Roman" w:cs="Times New Roman"/>
          <w:sz w:val="28"/>
          <w:szCs w:val="28"/>
        </w:rPr>
        <w:t xml:space="preserve">. 1, 2 пункта 2.1. настоящего Регламента должны быть зарегистрированы в установленном законом порядке на территории Московской области, либо осуществлять предпринимательскую деятельность на территории Московской области. 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850">
        <w:rPr>
          <w:rFonts w:ascii="Times New Roman" w:hAnsi="Times New Roman" w:cs="Times New Roman"/>
          <w:b/>
          <w:sz w:val="28"/>
          <w:szCs w:val="28"/>
        </w:rPr>
        <w:t xml:space="preserve">3. УЧЕТ ОБРАЩЕНИЙ 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3.1. Учет устных обращений: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3.1.1. При поступлении устного обращения сотрудником общественной приемной заводится карточка личного приема (приложение 1).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3.1.2. Карточка личного приема хранится в общественной приемной.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 xml:space="preserve">3.1.3. Электронные копии карточек личного приема направляются в аппарат Уполномоченного, как приложение к ежемесячному отчету, в порядке, установленном настоящим Регламентом. 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3.1.4. Документы, поданные заявителем в общественную приемную в рамках рассмотрения устного обращения, прикрепляются к карточке устного обращения и хранятся совместно.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3.2. Учет письменных обращений: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3.2.1. Учет письменных обращений осуществляется в журнале учета письменных обращений (приложение 2)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 xml:space="preserve">3.2.2. Журнал учета письменных обращений ведется юристом и хранится в общественной приемной. 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 xml:space="preserve">3.2.3. В журнал учета вносятся только письменные обращения, поданные в соответствии с требованиями, установленными настоящим Регламентом. 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lastRenderedPageBreak/>
        <w:t xml:space="preserve">3.3. Не позднее 25 числа месяца, общественные приёмные направляют отчет о поступивших обращениях в общий отдел аппарата Уполномоченного. 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Отчет содержит: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1) информацию о поступивших обращениях (приложение 3)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2) электронные копии карточек устных обращений;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3) журнал учета письменных обращений за отчетный месяц.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850">
        <w:rPr>
          <w:rFonts w:ascii="Times New Roman" w:hAnsi="Times New Roman" w:cs="Times New Roman"/>
          <w:b/>
          <w:sz w:val="28"/>
          <w:szCs w:val="28"/>
        </w:rPr>
        <w:t>4. РАБОТА С УСТНЫМИ ОБРАЩЕНИЯМИ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 xml:space="preserve">4.1. Прием устного обращения может быть осуществлен: 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1) в ходе личного приема заявителя;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2) по телефону.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4.2. Устные обращения подлежат учету в порядке, установленном п.3.1. настоящего регламента.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4.3. При работе с устными обращениями по вопросам, которые не относятся к компетенции Уполномоченного, на усмотрение руководителя приемной, заявителю может быть: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1) оказана юридическая консультация, содействие в подготовке документов, юридическое сопровождение решения вопроса заявителя;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2) отказано в рассмотрении обращения.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4.3.1. При отказе в рассмотрении обращения, заявителю даются разъяснения: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1) компетенции Уполномоченного;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 xml:space="preserve">2) о средствах и методах защиты прав и законных интересов заявителя в органах, уполномоченных рассматривать такие обращения. 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4.4. При работе с устными обращениями, которые не относятся к компетенции Уполномоченного, но имеют массовый характер, важное общественное, экономическое и (или) иное значение, на усмотрение руководителя приемной, заявителю: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1) предлагается подготовить письменное обращение на имя Уполномоченного (приложение 4);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 xml:space="preserve">2) оказывается юридическая консультация, содействие в подготовке документов, производятся иные меры, направленные на восстановление его прав и законных интересов. 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4.5. При работе с устными обращениями, относящимися к компетенции Уполномоченного, на усмотрение руководителя приемной, заявителю: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1) предлагается подготовить письменное обращение на имя Уполномоченного;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 xml:space="preserve">2) оказывается юридическая консультация, содействие в подготовке документов, юридическое сопровождение решения вопроса заявителя. 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4.6. Руководитель, в рамках работы с устным обращением, может принимать иные решения, направленные на восстановление прав и законных интересов заявителя.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850">
        <w:rPr>
          <w:rFonts w:ascii="Times New Roman" w:hAnsi="Times New Roman" w:cs="Times New Roman"/>
          <w:b/>
          <w:sz w:val="28"/>
          <w:szCs w:val="28"/>
        </w:rPr>
        <w:t>5. РАБОТА С ПИСЬМЕННЫМИ ОБРАЩЕНИЯМИ.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lastRenderedPageBreak/>
        <w:t xml:space="preserve">5.1. Письменное обращение может быть принято и зарегистрировано в общественной приемной только в случае его соответствия требованиям, установленным настоящим Регламентом. 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5.2. В случае несоответствия письменного обращения установленным требованиям заявителю предлагается укомплектовать обращение в соответствии с настоящим Регламентом.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 xml:space="preserve">5.3. В исключительных случаях руководителем приемной может быть принято решение о принятии неполного пакета документов с требованием к заявителю доукомплектовать обращение надлежащим образом не позднее 10 (десяти) дней. 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5.4. Требования к письменному обращению: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1) соответствие обращения нормам, разработанным для письменных обращений в государственные органы и органы местного самоуправления, а именно: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 xml:space="preserve">- наименование заявителя; 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- почтовый адрес для осуществления официальной переписки;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- изложение сути обращения;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- изложение сформулированной просьбы (вопроса, заявления) к Уполномоченному.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2) наличие контактного телефона, адреса электронной почты для осуществления оперативной обратной связи с заявителем (за исключением лиц, содержащихся в местах лишения свободы);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3) копия доверенности (в случае, если обращение подается представителем);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4) копия свидетельства о государственной регистрации юридического лица (индивидуального предпринимателя);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5) копии документов, подтверждающих доводы заявителя: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- копии решений, распоряжений, иные акты органов и должностных лиц;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- копии заявлений, ответов, иных писем;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- копии иных документов, имеющих отношение к обращению;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6) письменное согласие на обработку персональных данных (приложение 5).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 xml:space="preserve">5.5. Письменное обращение, поданное с учетом всех требований, регистрируется в общественной приемной не позднее следующего рабочего дня. 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 xml:space="preserve">5.6. В течение 5 (пяти) рабочих дней с момента регистрации письменного обращения в юридический отдел аппарата Уполномоченного направляется первичное юридическое заключение (приложение 6). 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 xml:space="preserve">5.7. По результатам изучения первичной юридической экспертизы Уполномоченным принимается решение: 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1) оставить обращение у себя;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2) оставить обращение в производстве общественной приемной;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3) отказать в рассмотрении обращения.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 xml:space="preserve">5.8. В случае принятия Уполномоченным решения об оставлении обращения у себя, материалы по нему передаются в юридический отдел </w:t>
      </w:r>
      <w:r w:rsidRPr="00580850">
        <w:rPr>
          <w:rFonts w:ascii="Times New Roman" w:hAnsi="Times New Roman" w:cs="Times New Roman"/>
          <w:sz w:val="28"/>
          <w:szCs w:val="28"/>
        </w:rPr>
        <w:lastRenderedPageBreak/>
        <w:t>аппарата Уполномоченного. В журнале регистрации письменных обращений ставится отметка «передано Уполномоченному»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5.9. В случае принятия Уполномоченным решения об оставлении обращения в производстве общественной приемной, в срок, не превышающий 15 (пятнадцати) рабочих дней, общественной приемной готовятся: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1) юридическое заключение;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2) проекты запросов, ходатайств, иных писем от имени и за подписью Уполномоченного.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5.9.1. Проекты документов, указанных в п.5.9. направляются в юридический отдел аппарата Уполномоченного.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5.9.2. По всем вопросам, возникающим в ходе рассмотрения обращения, руководитель приемной (или юрист) может взаимодействовать с юридическим отделом аппарата Уполномоченного.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 xml:space="preserve">5.9.3. Руководитель приемной и (или) юрист (по поручению руководителя приемной) может самостоятельно проводить встречи, принимать участие в совещаниях, переговорах в рамках рассмотрения письменного обращения заявителя, принимать участие в судебных процессах в интересах заявителя, в порядке, установленном действующим процессуальным законодательством. 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 xml:space="preserve">5.9.4. О мероприятиях, проведенных общественной приемной в рамках рассмотрения обращения и защиты прав и законных интересов заявителя, руководитель приемной (или юрист) уведомляет руководителя аппарата Уполномоченного (или юридический отдел аппарата Уполномоченного). 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5.9.5. В ходе рассмотрения обращения в юридический отдел аппарата Уполномоченного могут быть направлены проекты запросов, ходатайств и иных писем от имени и за подписью Уполномоченного.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b/>
          <w:sz w:val="28"/>
          <w:szCs w:val="28"/>
        </w:rPr>
        <w:t>6.</w:t>
      </w:r>
      <w:r w:rsidRPr="00580850">
        <w:rPr>
          <w:rFonts w:ascii="Times New Roman" w:hAnsi="Times New Roman" w:cs="Times New Roman"/>
          <w:sz w:val="28"/>
          <w:szCs w:val="28"/>
        </w:rPr>
        <w:t xml:space="preserve"> </w:t>
      </w:r>
      <w:r w:rsidRPr="00580850">
        <w:rPr>
          <w:rFonts w:ascii="Times New Roman" w:hAnsi="Times New Roman" w:cs="Times New Roman"/>
          <w:b/>
          <w:sz w:val="28"/>
          <w:szCs w:val="28"/>
        </w:rPr>
        <w:t>РАССМОТРЕНИЕ ОБРАЩЕНИЙ ОБЩЕСТВЕННЫМИ ПРИЕМНЫМИ ПО ПОРУЧЕНИЮ УПОЛНОМОЧЕННОГО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6.1 Уполномоченный может направить обращение и прилагаемые к нему документы с поручением принять его к производству в общественную приемную того муниципального образования, на территории которого были нарушены права и законные интересы заявителя.</w:t>
      </w:r>
    </w:p>
    <w:p w:rsidR="00B970D4" w:rsidRPr="00580850" w:rsidRDefault="00B970D4" w:rsidP="00B970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 xml:space="preserve">6.2. При поступлении такого поручения общественная приемная принимает обращение к производству и рассматривает его в порядке, установленном пунктом 5.9. настоящего Регламента. </w:t>
      </w:r>
    </w:p>
    <w:p w:rsidR="00434398" w:rsidRDefault="00B970D4" w:rsidP="00B970D4">
      <w:r>
        <w:br w:type="page"/>
      </w:r>
    </w:p>
    <w:sectPr w:rsidR="00434398" w:rsidSect="0043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8D4" w:rsidRDefault="009658D4" w:rsidP="00B970D4">
      <w:pPr>
        <w:spacing w:after="0" w:line="240" w:lineRule="auto"/>
      </w:pPr>
      <w:r>
        <w:separator/>
      </w:r>
    </w:p>
  </w:endnote>
  <w:endnote w:type="continuationSeparator" w:id="0">
    <w:p w:rsidR="009658D4" w:rsidRDefault="009658D4" w:rsidP="00B9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8D4" w:rsidRDefault="009658D4" w:rsidP="00B970D4">
      <w:pPr>
        <w:spacing w:after="0" w:line="240" w:lineRule="auto"/>
      </w:pPr>
      <w:r>
        <w:separator/>
      </w:r>
    </w:p>
  </w:footnote>
  <w:footnote w:type="continuationSeparator" w:id="0">
    <w:p w:rsidR="009658D4" w:rsidRDefault="009658D4" w:rsidP="00B97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0D4"/>
    <w:rsid w:val="00434398"/>
    <w:rsid w:val="009658D4"/>
    <w:rsid w:val="00B9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70D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97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70D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B97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70D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1544</Words>
  <Characters>8805</Characters>
  <Application>Microsoft Office Word</Application>
  <DocSecurity>0</DocSecurity>
  <Lines>73</Lines>
  <Paragraphs>20</Paragraphs>
  <ScaleCrop>false</ScaleCrop>
  <Company/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2016-03-29T06:51:00Z</dcterms:created>
  <dcterms:modified xsi:type="dcterms:W3CDTF">2016-03-29T06:52:00Z</dcterms:modified>
</cp:coreProperties>
</file>